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72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Аннотация</w:t>
      </w:r>
    </w:p>
    <w:p>
      <w:pPr>
        <w:spacing w:before="0" w:after="0" w:line="240"/>
        <w:ind w:right="0" w:left="0" w:firstLine="720"/>
        <w:jc w:val="center"/>
        <w:rPr>
          <w:rFonts w:ascii="Times New Roman" w:hAnsi="Times New Roman" w:cs="Times New Roman" w:eastAsia="Times New Roman"/>
          <w:b/>
          <w:color w:val="auto"/>
          <w:spacing w:val="0"/>
          <w:position w:val="0"/>
          <w:sz w:val="24"/>
          <w:shd w:fill="FFFFFF"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Рабочая программа составлена для изучения учебного предмета "Технология" обучающимися 4 класса общеобразовательной школы.</w:t>
      </w:r>
    </w:p>
    <w:p>
      <w:pPr>
        <w:spacing w:before="0" w:after="0" w:line="240"/>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Рабочая программа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в соответствии с требованиями Федерального государственного общеобразовательного стандарта начального общего образования, </w:t>
      </w:r>
      <w:r>
        <w:rPr>
          <w:rFonts w:ascii="Times New Roman" w:hAnsi="Times New Roman" w:cs="Times New Roman" w:eastAsia="Times New Roman"/>
          <w:color w:val="000000"/>
          <w:spacing w:val="0"/>
          <w:position w:val="0"/>
          <w:sz w:val="24"/>
          <w:shd w:fill="auto" w:val="clear"/>
        </w:rPr>
        <w:t xml:space="preserve">Примерных программ начального общего образования, на основе авторской программы по технологии</w:t>
      </w:r>
      <w:r>
        <w:rPr>
          <w:rFonts w:ascii="Times New Roman" w:hAnsi="Times New Roman" w:cs="Times New Roman" w:eastAsia="Times New Roman"/>
          <w:color w:val="auto"/>
          <w:spacing w:val="0"/>
          <w:position w:val="0"/>
          <w:sz w:val="24"/>
          <w:shd w:fill="auto" w:val="clear"/>
        </w:rPr>
        <w:t xml:space="preserve"> Роговцевой Н.И., Анащенковой С.В.,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Просвещение, 2011.</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Возможности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внеучебной деятельности (при поиске информации, освоении новых знаний, выполнении практических заданий).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pPr>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характеристика учебного предмета</w:t>
      </w:r>
    </w:p>
    <w:p>
      <w:pPr>
        <w:tabs>
          <w:tab w:val="left" w:pos="54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требований, но и показывает, как использовать эти знания в разных сферах учебной деятельности.</w:t>
      </w:r>
    </w:p>
    <w:p>
      <w:pPr>
        <w:tabs>
          <w:tab w:val="left" w:pos="54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Цели изучения технологии в начальной школе:</w:t>
      </w:r>
    </w:p>
    <w:p>
      <w:pPr>
        <w:tabs>
          <w:tab w:val="left" w:pos="54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приобретение личного опыта как основы обучения и познания;</w:t>
      </w:r>
    </w:p>
    <w:p>
      <w:pPr>
        <w:tabs>
          <w:tab w:val="left" w:pos="54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pPr>
        <w:tabs>
          <w:tab w:val="left" w:pos="54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 позитивного эмоционально-ценностного отношения к труду и людям труда.</w:t>
      </w:r>
    </w:p>
    <w:p>
      <w:pPr>
        <w:spacing w:before="0" w:after="0" w:line="240"/>
        <w:ind w:right="0"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Основные задачи курса:</w:t>
      </w:r>
    </w:p>
    <w:p>
      <w:pPr>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духовно-нравственное развитие обучающихся; освоение нравственно-этического и социально-историческогоопыта человечества, отраженного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pPr>
        <w:tabs>
          <w:tab w:val="left" w:pos="60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формирование идентичности гражданина России в поликультурном многонациональном обществе на основе знакомства с ремеслами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pPr>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pPr>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развитие познавательных мотивов, интересов, инициативности, любознательности ребенка на основе связи трудового и технологического образования с жизненным опытом и системой ценностей, а также на основе мотивации успеха, готовности к действиям в новых условиях и нестандартных ситуациях;</w:t>
      </w:r>
    </w:p>
    <w:p>
      <w:pPr>
        <w:spacing w:before="0" w:after="0" w:line="240"/>
        <w:ind w:right="0" w:left="0" w:firstLine="567"/>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формирование </w:t>
      </w:r>
      <w:r>
        <w:rPr>
          <w:rFonts w:ascii="Times New Roman" w:hAnsi="Times New Roman" w:cs="Times New Roman" w:eastAsia="Times New Roman"/>
          <w:color w:val="212121"/>
          <w:spacing w:val="0"/>
          <w:position w:val="0"/>
          <w:sz w:val="24"/>
          <w:shd w:fill="FFFFFF" w:val="clear"/>
        </w:rPr>
        <w:t xml:space="preserve">на </w:t>
      </w:r>
      <w:r>
        <w:rPr>
          <w:rFonts w:ascii="Times New Roman" w:hAnsi="Times New Roman" w:cs="Times New Roman" w:eastAsia="Times New Roman"/>
          <w:color w:val="000000"/>
          <w:spacing w:val="0"/>
          <w:position w:val="0"/>
          <w:sz w:val="24"/>
          <w:shd w:fill="FFFFFF" w:val="clear"/>
        </w:rPr>
        <w:t xml:space="preserve">основе овладения культурой проектной деятельности:</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Окружающий мир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других школьных дисциплин;</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то есть договариваться, аргументировать свою точку зрения, убеждать в правильности выбранного способа и т. д.);</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различнымиматериалами и инструментами</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неукоснительного соблюдения правил техники безопасности, работы с инструментами, организации рабочего места;</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pPr>
        <w:tabs>
          <w:tab w:val="left" w:pos="690"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творческого потенциала личности в процессе изготовления изделий и реализации проектов.</w:t>
      </w:r>
    </w:p>
    <w:p>
      <w:pPr>
        <w:tabs>
          <w:tab w:val="left" w:pos="59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учебного предмета в учебном плане</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образовательной программой учреждения, учебным планом школы на изучение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4 классе выделено 34 часов(1 час в неделю, 34 учебных  недель).</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