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обучающимися 3 класса в соответствии с требованиями Федерального государственного общеобразовательного стандарта начального общего образования,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Примерных программ начального общего образования, на основе авторской программы по окружающему миру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Плешакова  А.А.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Рабочие программы 1-4 классы. - М.:Просвещение,2011г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изучения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начальной школе: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Основными задачами реализации содержания курса являются: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осознание ребёнком ценности, целостности и многообразия окружающего мира, своего места в нём; формирование модели безопасного поведения в условиях повседневной жизни и в различных опасных и чрезвычайных ситуациях; формирование психологической культуры и компетенции для обеспечения эффективного и безопасного взаимодействия в социуме.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Специфика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на изучение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3   классе отведено 68 часов (2часа в неделю, 34 учебных недель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 предусматривает изучение регионального компонента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Мы-дети природы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интегрировано с основным содержанием учебного предмета через включение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