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3 класса в соответствии с требованиями Федерального государственного общеобразовательного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Примерных программ начального общего образования, на основе авторской программы по литературному чтению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Горецкого В.Г.,Климановой Л.Ф.,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2011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 литературного чтения призван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необходимых жизненных наблюдений и обобщений. Монографический принцип изучения литературных произведений, характерный для курса литературы в среднем и последующем звеньях школы, вводится постепенно. Таким образом,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53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Цель: формирование навыка чтения, способов и приёмов работы над текстом и книгой.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53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развивать у детей способность полноценно воспринимать художественное произведение, сопереживать героям, эмоционально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откликаться на прочитанное;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развивать поэтический слух детей, накапливать эстетический опыт слушания произведений изящной словесности, воспитывать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художественный вкус;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обогащать чувственный опыт ребенка, его реальные представления об окружающем мире и природе;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формировать эстетическое отношение ребенка к жизни, приобщая его к классике художественной литературы;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обеспечивать достаточно глубокое понимание содержания произведений различного уровня сложности;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соответствии с образовательной программой учреждения, учебным планом на изучение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Литературное чтение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3 классе отведено 136 часов(4 часа в неделю, 34 учебных недель).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